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15" w:rsidRPr="009B10EE" w:rsidRDefault="00A20015" w:rsidP="00A20015">
      <w:pPr>
        <w:pStyle w:val="Heading1"/>
        <w:rPr>
          <w:lang w:val="fr-FR"/>
        </w:rPr>
      </w:pPr>
      <w:r w:rsidRPr="009B10EE">
        <w:rPr>
          <w:lang w:val="fr-FR"/>
        </w:rPr>
        <w:t xml:space="preserve">Argumentation &amp; </w:t>
      </w:r>
      <w:proofErr w:type="spellStart"/>
      <w:r w:rsidRPr="009B10EE">
        <w:rPr>
          <w:lang w:val="fr-FR"/>
        </w:rPr>
        <w:t>Debate</w:t>
      </w:r>
      <w:proofErr w:type="spellEnd"/>
    </w:p>
    <w:p w:rsidR="00A20015" w:rsidRDefault="00A20015" w:rsidP="00A20015">
      <w:pPr>
        <w:pStyle w:val="Heading1"/>
        <w:rPr>
          <w:lang w:val="fr-FR"/>
        </w:rPr>
      </w:pP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 xml:space="preserve"> 5</w:t>
      </w:r>
      <w:r w:rsidRPr="009B10EE">
        <w:rPr>
          <w:lang w:val="fr-FR"/>
        </w:rPr>
        <w:t xml:space="preserve"> – Lecture</w:t>
      </w:r>
    </w:p>
    <w:p w:rsidR="00A20015" w:rsidRPr="00A20015" w:rsidRDefault="00A20015" w:rsidP="00A20015">
      <w:pPr>
        <w:rPr>
          <w:rFonts w:ascii="Arial" w:hAnsi="Arial" w:cs="Arial"/>
          <w:lang w:val="fr-FR"/>
        </w:rPr>
      </w:pPr>
    </w:p>
    <w:p w:rsidR="00A20015" w:rsidRPr="00A20015" w:rsidRDefault="00A20015" w:rsidP="00A20015">
      <w:pPr>
        <w:rPr>
          <w:rFonts w:ascii="Arial" w:hAnsi="Arial" w:cs="Arial"/>
          <w:b/>
          <w:u w:val="single"/>
          <w:lang w:val="fr-FR"/>
        </w:rPr>
      </w:pPr>
      <w:proofErr w:type="spellStart"/>
      <w:r w:rsidRPr="00A20015">
        <w:rPr>
          <w:rFonts w:ascii="Arial" w:hAnsi="Arial" w:cs="Arial"/>
          <w:b/>
          <w:u w:val="single"/>
          <w:lang w:val="fr-FR"/>
        </w:rPr>
        <w:t>Toulmin</w:t>
      </w:r>
      <w:proofErr w:type="spellEnd"/>
      <w:r w:rsidRPr="00A20015">
        <w:rPr>
          <w:rFonts w:ascii="Arial" w:hAnsi="Arial" w:cs="Arial"/>
          <w:b/>
          <w:u w:val="single"/>
          <w:lang w:val="fr-FR"/>
        </w:rPr>
        <w:t xml:space="preserve"> Model of Argument</w:t>
      </w:r>
    </w:p>
    <w:p w:rsidR="00A20015" w:rsidRPr="00A20015" w:rsidRDefault="00A20015" w:rsidP="00A20015">
      <w:pPr>
        <w:rPr>
          <w:rFonts w:ascii="Arial" w:hAnsi="Arial" w:cs="Arial"/>
          <w:lang w:val="fr-FR"/>
        </w:rPr>
      </w:pPr>
    </w:p>
    <w:p w:rsidR="00A20015" w:rsidRPr="00A20015" w:rsidRDefault="00A20015" w:rsidP="00A20015">
      <w:pPr>
        <w:pStyle w:val="ListParagraph"/>
        <w:numPr>
          <w:ilvl w:val="0"/>
          <w:numId w:val="13"/>
        </w:numPr>
        <w:rPr>
          <w:rFonts w:ascii="Arial" w:hAnsi="Arial" w:cs="Arial"/>
          <w:lang w:val="fr-FR"/>
        </w:rPr>
      </w:pPr>
      <w:r w:rsidRPr="00A20015">
        <w:rPr>
          <w:rFonts w:ascii="Arial" w:hAnsi="Arial" w:cs="Arial"/>
          <w:lang w:val="fr-FR"/>
        </w:rPr>
        <w:t xml:space="preserve">Be able to </w:t>
      </w:r>
      <w:proofErr w:type="spellStart"/>
      <w:r w:rsidRPr="00A20015">
        <w:rPr>
          <w:rFonts w:ascii="Arial" w:hAnsi="Arial" w:cs="Arial"/>
          <w:lang w:val="fr-FR"/>
        </w:rPr>
        <w:t>define</w:t>
      </w:r>
      <w:proofErr w:type="spellEnd"/>
      <w:r w:rsidRPr="00A20015">
        <w:rPr>
          <w:rFonts w:ascii="Arial" w:hAnsi="Arial" w:cs="Arial"/>
          <w:lang w:val="fr-FR"/>
        </w:rPr>
        <w:t xml:space="preserve"> </w:t>
      </w:r>
      <w:proofErr w:type="spellStart"/>
      <w:r w:rsidRPr="00A20015">
        <w:rPr>
          <w:rFonts w:ascii="Arial" w:hAnsi="Arial" w:cs="Arial"/>
          <w:lang w:val="fr-FR"/>
        </w:rPr>
        <w:t>each</w:t>
      </w:r>
      <w:proofErr w:type="spellEnd"/>
      <w:r w:rsidRPr="00A20015">
        <w:rPr>
          <w:rFonts w:ascii="Arial" w:hAnsi="Arial" w:cs="Arial"/>
          <w:lang w:val="fr-FR"/>
        </w:rPr>
        <w:t xml:space="preserve"> </w:t>
      </w:r>
      <w:proofErr w:type="spellStart"/>
      <w:r w:rsidRPr="00A20015">
        <w:rPr>
          <w:rFonts w:ascii="Arial" w:hAnsi="Arial" w:cs="Arial"/>
          <w:lang w:val="fr-FR"/>
        </w:rPr>
        <w:t>term</w:t>
      </w:r>
      <w:proofErr w:type="spellEnd"/>
      <w:r w:rsidRPr="00A20015">
        <w:rPr>
          <w:rFonts w:ascii="Arial" w:hAnsi="Arial" w:cs="Arial"/>
          <w:lang w:val="fr-FR"/>
        </w:rPr>
        <w:t xml:space="preserve"> and </w:t>
      </w:r>
      <w:proofErr w:type="spellStart"/>
      <w:r w:rsidRPr="00A20015">
        <w:rPr>
          <w:rFonts w:ascii="Arial" w:hAnsi="Arial" w:cs="Arial"/>
          <w:lang w:val="fr-FR"/>
        </w:rPr>
        <w:t>explain</w:t>
      </w:r>
      <w:proofErr w:type="spellEnd"/>
      <w:r w:rsidRPr="00A20015">
        <w:rPr>
          <w:rFonts w:ascii="Arial" w:hAnsi="Arial" w:cs="Arial"/>
          <w:lang w:val="fr-FR"/>
        </w:rPr>
        <w:t xml:space="preserve"> how </w:t>
      </w:r>
      <w:proofErr w:type="spellStart"/>
      <w:r w:rsidRPr="00A20015">
        <w:rPr>
          <w:rFonts w:ascii="Arial" w:hAnsi="Arial" w:cs="Arial"/>
          <w:lang w:val="fr-FR"/>
        </w:rPr>
        <w:t>they</w:t>
      </w:r>
      <w:proofErr w:type="spellEnd"/>
      <w:r w:rsidRPr="00A20015">
        <w:rPr>
          <w:rFonts w:ascii="Arial" w:hAnsi="Arial" w:cs="Arial"/>
          <w:lang w:val="fr-FR"/>
        </w:rPr>
        <w:t xml:space="preserve"> are all </w:t>
      </w:r>
      <w:proofErr w:type="spellStart"/>
      <w:r w:rsidRPr="00A20015">
        <w:rPr>
          <w:rFonts w:ascii="Arial" w:hAnsi="Arial" w:cs="Arial"/>
          <w:lang w:val="fr-FR"/>
        </w:rPr>
        <w:t>related</w:t>
      </w:r>
      <w:proofErr w:type="spellEnd"/>
      <w:r w:rsidRPr="00A20015">
        <w:rPr>
          <w:rFonts w:ascii="Arial" w:hAnsi="Arial" w:cs="Arial"/>
          <w:lang w:val="fr-FR"/>
        </w:rPr>
        <w:t> :</w:t>
      </w:r>
    </w:p>
    <w:p w:rsidR="00A20015" w:rsidRPr="00A20015" w:rsidRDefault="00A20015" w:rsidP="00A20015">
      <w:pPr>
        <w:rPr>
          <w:rFonts w:ascii="Arial" w:hAnsi="Arial" w:cs="Arial"/>
          <w:lang w:val="fr-FR"/>
        </w:rPr>
      </w:pPr>
    </w:p>
    <w:p w:rsidR="00A20015" w:rsidRPr="00A20015" w:rsidRDefault="00A20015" w:rsidP="00A20015">
      <w:pPr>
        <w:pStyle w:val="ListParagraph"/>
        <w:numPr>
          <w:ilvl w:val="0"/>
          <w:numId w:val="14"/>
        </w:numPr>
        <w:rPr>
          <w:rFonts w:ascii="Arial" w:hAnsi="Arial" w:cs="Arial"/>
          <w:lang w:val="fr-FR"/>
        </w:rPr>
      </w:pPr>
      <w:r w:rsidRPr="00A20015">
        <w:rPr>
          <w:rFonts w:ascii="Arial" w:hAnsi="Arial" w:cs="Arial"/>
          <w:lang w:val="fr-FR"/>
        </w:rPr>
        <w:t>Claims</w:t>
      </w:r>
    </w:p>
    <w:p w:rsidR="00A20015" w:rsidRPr="00A20015" w:rsidRDefault="00A20015" w:rsidP="00A20015">
      <w:pPr>
        <w:pStyle w:val="ListParagraph"/>
        <w:ind w:left="1080"/>
        <w:rPr>
          <w:rFonts w:ascii="Arial" w:hAnsi="Arial" w:cs="Arial"/>
          <w:lang w:val="fr-FR"/>
        </w:rPr>
      </w:pPr>
    </w:p>
    <w:p w:rsidR="00A20015" w:rsidRPr="00A20015" w:rsidRDefault="00A20015" w:rsidP="00A20015">
      <w:pPr>
        <w:pStyle w:val="ListParagraph"/>
        <w:numPr>
          <w:ilvl w:val="0"/>
          <w:numId w:val="14"/>
        </w:numPr>
        <w:rPr>
          <w:rFonts w:ascii="Arial" w:hAnsi="Arial" w:cs="Arial"/>
          <w:lang w:val="fr-FR"/>
        </w:rPr>
      </w:pPr>
      <w:r w:rsidRPr="00A20015">
        <w:rPr>
          <w:rFonts w:ascii="Arial" w:hAnsi="Arial" w:cs="Arial"/>
          <w:lang w:val="fr-FR"/>
        </w:rPr>
        <w:t>Data (</w:t>
      </w:r>
      <w:proofErr w:type="spellStart"/>
      <w:r w:rsidRPr="00A20015">
        <w:rPr>
          <w:rFonts w:ascii="Arial" w:hAnsi="Arial" w:cs="Arial"/>
          <w:lang w:val="fr-FR"/>
        </w:rPr>
        <w:t>aka</w:t>
      </w:r>
      <w:proofErr w:type="spellEnd"/>
      <w:r w:rsidRPr="00A20015">
        <w:rPr>
          <w:rFonts w:ascii="Arial" w:hAnsi="Arial" w:cs="Arial"/>
          <w:lang w:val="fr-FR"/>
        </w:rPr>
        <w:t xml:space="preserve"> Grounds or Proof)</w:t>
      </w:r>
    </w:p>
    <w:p w:rsidR="00A20015" w:rsidRPr="00A20015" w:rsidRDefault="00A20015" w:rsidP="00A20015">
      <w:pPr>
        <w:pStyle w:val="ListParagraph"/>
        <w:ind w:left="1080"/>
        <w:rPr>
          <w:rFonts w:ascii="Arial" w:hAnsi="Arial" w:cs="Arial"/>
          <w:lang w:val="fr-FR"/>
        </w:rPr>
      </w:pPr>
    </w:p>
    <w:p w:rsidR="00A20015" w:rsidRPr="00A20015" w:rsidRDefault="00A20015" w:rsidP="00A20015">
      <w:pPr>
        <w:pStyle w:val="ListParagraph"/>
        <w:numPr>
          <w:ilvl w:val="0"/>
          <w:numId w:val="14"/>
        </w:numPr>
        <w:rPr>
          <w:rFonts w:ascii="Arial" w:hAnsi="Arial" w:cs="Arial"/>
          <w:lang w:val="fr-FR"/>
        </w:rPr>
      </w:pPr>
      <w:r w:rsidRPr="00A20015">
        <w:rPr>
          <w:rFonts w:ascii="Arial" w:hAnsi="Arial" w:cs="Arial"/>
          <w:lang w:val="fr-FR"/>
        </w:rPr>
        <w:t>Warrants</w:t>
      </w:r>
    </w:p>
    <w:p w:rsidR="00A20015" w:rsidRPr="00A20015" w:rsidRDefault="00A20015" w:rsidP="00A20015">
      <w:pPr>
        <w:rPr>
          <w:lang w:val="fr-FR"/>
        </w:rPr>
      </w:pPr>
    </w:p>
    <w:p w:rsidR="00A20015" w:rsidRDefault="00A20015" w:rsidP="00A20015">
      <w:pPr>
        <w:pStyle w:val="Heading1"/>
        <w:rPr>
          <w:lang w:val="fr-FR"/>
        </w:rPr>
      </w:pPr>
    </w:p>
    <w:p w:rsidR="00A20015" w:rsidRPr="009B10EE" w:rsidRDefault="00A20015" w:rsidP="00A20015">
      <w:pPr>
        <w:pStyle w:val="Heading1"/>
        <w:rPr>
          <w:lang w:val="fr-FR"/>
        </w:rPr>
      </w:pPr>
      <w:r w:rsidRPr="009B10EE">
        <w:rPr>
          <w:lang w:val="fr-FR"/>
        </w:rPr>
        <w:t xml:space="preserve">Argumentation &amp; </w:t>
      </w:r>
      <w:proofErr w:type="spellStart"/>
      <w:r w:rsidRPr="009B10EE">
        <w:rPr>
          <w:lang w:val="fr-FR"/>
        </w:rPr>
        <w:t>Debate</w:t>
      </w:r>
      <w:proofErr w:type="spellEnd"/>
    </w:p>
    <w:p w:rsidR="00A20015" w:rsidRPr="009B10EE" w:rsidRDefault="00A20015" w:rsidP="00A20015">
      <w:pPr>
        <w:pStyle w:val="Heading1"/>
        <w:rPr>
          <w:lang w:val="fr-FR"/>
        </w:rPr>
      </w:pPr>
      <w:proofErr w:type="spellStart"/>
      <w:r w:rsidRPr="009B10EE">
        <w:rPr>
          <w:lang w:val="fr-FR"/>
        </w:rPr>
        <w:t>Chapter</w:t>
      </w:r>
      <w:proofErr w:type="spellEnd"/>
      <w:r w:rsidRPr="009B10EE">
        <w:rPr>
          <w:lang w:val="fr-FR"/>
        </w:rPr>
        <w:t xml:space="preserve"> 6 – Lecture</w:t>
      </w:r>
    </w:p>
    <w:p w:rsidR="00A20015" w:rsidRPr="00A20015" w:rsidRDefault="00A20015" w:rsidP="00A20015">
      <w:pPr>
        <w:rPr>
          <w:lang w:val="fr-FR"/>
        </w:rPr>
      </w:pPr>
    </w:p>
    <w:p w:rsidR="00A20015" w:rsidRPr="009B10EE" w:rsidRDefault="00A20015" w:rsidP="00A20015">
      <w:pPr>
        <w:jc w:val="right"/>
        <w:rPr>
          <w:rFonts w:ascii="Arial" w:hAnsi="Arial" w:cs="Arial"/>
          <w:lang w:val="fr-FR"/>
        </w:rPr>
      </w:pPr>
    </w:p>
    <w:p w:rsidR="00A20015" w:rsidRPr="009B10EE" w:rsidRDefault="00A20015" w:rsidP="00A20015">
      <w:pPr>
        <w:rPr>
          <w:rFonts w:ascii="Arial" w:hAnsi="Arial" w:cs="Arial"/>
          <w:b/>
          <w:bCs/>
          <w:lang w:val="fr-FR"/>
        </w:rPr>
      </w:pPr>
      <w:r w:rsidRPr="009B10EE">
        <w:rPr>
          <w:rFonts w:ascii="Arial" w:hAnsi="Arial" w:cs="Arial"/>
          <w:b/>
          <w:bCs/>
          <w:lang w:val="fr-FR"/>
        </w:rPr>
        <w:t>I.</w:t>
      </w:r>
      <w:r w:rsidRPr="009B10EE">
        <w:rPr>
          <w:rFonts w:ascii="Arial" w:hAnsi="Arial" w:cs="Arial"/>
          <w:b/>
          <w:bCs/>
          <w:lang w:val="fr-FR"/>
        </w:rPr>
        <w:tab/>
      </w:r>
      <w:r w:rsidRPr="009B10EE">
        <w:rPr>
          <w:rFonts w:ascii="Arial" w:hAnsi="Arial" w:cs="Arial"/>
          <w:b/>
          <w:bCs/>
          <w:u w:val="single"/>
          <w:lang w:val="fr-FR"/>
        </w:rPr>
        <w:t>Sources</w:t>
      </w:r>
    </w:p>
    <w:p w:rsidR="00A20015" w:rsidRPr="009B10EE" w:rsidRDefault="00A20015" w:rsidP="00A20015">
      <w:pPr>
        <w:rPr>
          <w:rFonts w:ascii="Arial" w:hAnsi="Arial" w:cs="Arial"/>
          <w:sz w:val="20"/>
          <w:lang w:val="fr-FR"/>
        </w:rPr>
      </w:pPr>
    </w:p>
    <w:p w:rsidR="00A20015" w:rsidRPr="009D2B56" w:rsidRDefault="00A20015" w:rsidP="00A20015">
      <w:pPr>
        <w:pStyle w:val="Heading2"/>
        <w:numPr>
          <w:ilvl w:val="0"/>
          <w:numId w:val="1"/>
        </w:numPr>
        <w:rPr>
          <w:bCs w:val="0"/>
          <w:sz w:val="20"/>
          <w:u w:val="none"/>
        </w:rPr>
      </w:pPr>
      <w:r w:rsidRPr="009D2B56">
        <w:rPr>
          <w:bCs w:val="0"/>
          <w:sz w:val="20"/>
          <w:u w:val="none"/>
        </w:rPr>
        <w:t>Books</w:t>
      </w:r>
    </w:p>
    <w:p w:rsidR="00A20015" w:rsidRDefault="00A20015" w:rsidP="00A20015"/>
    <w:p w:rsidR="00A20015" w:rsidRDefault="00A20015" w:rsidP="00A2001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Newspapers</w:t>
      </w:r>
    </w:p>
    <w:p w:rsidR="00A20015" w:rsidRDefault="00A20015" w:rsidP="00A20015">
      <w:pPr>
        <w:ind w:left="720"/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Periodicals:</w:t>
      </w:r>
    </w:p>
    <w:p w:rsidR="00A20015" w:rsidRDefault="00A20015" w:rsidP="00A20015">
      <w:pPr>
        <w:ind w:left="1080"/>
        <w:rPr>
          <w:rFonts w:ascii="Arial" w:hAnsi="Arial" w:cs="Arial"/>
          <w:b/>
          <w:bCs/>
          <w:sz w:val="20"/>
        </w:rPr>
      </w:pPr>
    </w:p>
    <w:p w:rsidR="00A20015" w:rsidRDefault="00A20015" w:rsidP="00A20015">
      <w:pPr>
        <w:numPr>
          <w:ilvl w:val="1"/>
          <w:numId w:val="1"/>
        </w:numPr>
        <w:rPr>
          <w:rFonts w:ascii="Arial" w:hAnsi="Arial" w:cs="Arial"/>
          <w:b/>
          <w:bCs/>
          <w:sz w:val="20"/>
        </w:rPr>
      </w:pPr>
      <w:r w:rsidRPr="009D2B56">
        <w:rPr>
          <w:rFonts w:ascii="Arial" w:hAnsi="Arial" w:cs="Arial"/>
          <w:b/>
          <w:bCs/>
          <w:sz w:val="20"/>
        </w:rPr>
        <w:t xml:space="preserve">Magazines:  </w:t>
      </w:r>
    </w:p>
    <w:p w:rsidR="00A20015" w:rsidRPr="009D2B56" w:rsidRDefault="00A20015" w:rsidP="00A20015">
      <w:pPr>
        <w:ind w:left="19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* </w:t>
      </w:r>
      <w:r w:rsidRPr="009D2B56">
        <w:rPr>
          <w:rFonts w:ascii="Arial" w:hAnsi="Arial" w:cs="Arial"/>
          <w:bCs/>
          <w:sz w:val="20"/>
        </w:rPr>
        <w:t>Time, Newsweek, Life, Rolling Stone</w:t>
      </w:r>
    </w:p>
    <w:p w:rsidR="00A20015" w:rsidRDefault="00A20015" w:rsidP="00A20015">
      <w:pPr>
        <w:ind w:left="1080"/>
        <w:rPr>
          <w:rFonts w:ascii="Arial" w:hAnsi="Arial" w:cs="Arial"/>
          <w:b/>
          <w:bCs/>
          <w:sz w:val="20"/>
        </w:rPr>
      </w:pPr>
    </w:p>
    <w:p w:rsidR="00A20015" w:rsidRDefault="00A20015" w:rsidP="00A20015">
      <w:pPr>
        <w:numPr>
          <w:ilvl w:val="1"/>
          <w:numId w:val="1"/>
        </w:numPr>
        <w:rPr>
          <w:rFonts w:ascii="Arial" w:hAnsi="Arial" w:cs="Arial"/>
          <w:b/>
          <w:bCs/>
          <w:sz w:val="20"/>
        </w:rPr>
      </w:pPr>
      <w:r w:rsidRPr="009D2B56">
        <w:rPr>
          <w:rFonts w:ascii="Arial" w:hAnsi="Arial" w:cs="Arial"/>
          <w:b/>
          <w:bCs/>
          <w:sz w:val="20"/>
        </w:rPr>
        <w:t>Journals:</w:t>
      </w:r>
    </w:p>
    <w:p w:rsidR="00A20015" w:rsidRDefault="00A20015" w:rsidP="00A20015">
      <w:pPr>
        <w:ind w:left="2160"/>
        <w:rPr>
          <w:rFonts w:ascii="Arial" w:hAnsi="Arial" w:cs="Arial"/>
          <w:bCs/>
          <w:sz w:val="20"/>
        </w:rPr>
      </w:pPr>
      <w:r w:rsidRPr="009D2B56">
        <w:rPr>
          <w:rFonts w:ascii="Arial" w:hAnsi="Arial" w:cs="Arial"/>
          <w:bCs/>
          <w:sz w:val="20"/>
        </w:rPr>
        <w:t>* Journal of the American Medical Association, Quarterly Journal of Communication</w:t>
      </w:r>
    </w:p>
    <w:p w:rsidR="00A20015" w:rsidRPr="009D2B56" w:rsidRDefault="00A20015" w:rsidP="00A20015">
      <w:pPr>
        <w:rPr>
          <w:rFonts w:ascii="Arial" w:hAnsi="Arial" w:cs="Arial"/>
          <w:bCs/>
          <w:sz w:val="20"/>
        </w:rPr>
      </w:pPr>
    </w:p>
    <w:p w:rsidR="00A20015" w:rsidRPr="009D2B56" w:rsidRDefault="00A20015" w:rsidP="00A20015">
      <w:pPr>
        <w:pStyle w:val="Heading2"/>
        <w:numPr>
          <w:ilvl w:val="0"/>
          <w:numId w:val="1"/>
        </w:numPr>
        <w:rPr>
          <w:bCs w:val="0"/>
          <w:sz w:val="20"/>
          <w:u w:val="none"/>
        </w:rPr>
      </w:pPr>
      <w:r w:rsidRPr="009D2B56">
        <w:rPr>
          <w:bCs w:val="0"/>
          <w:sz w:val="20"/>
          <w:u w:val="none"/>
        </w:rPr>
        <w:t>Government Documents</w:t>
      </w:r>
    </w:p>
    <w:p w:rsidR="00A20015" w:rsidRDefault="00A20015" w:rsidP="00A20015">
      <w:pPr>
        <w:ind w:left="1440"/>
      </w:pPr>
      <w:r>
        <w:t xml:space="preserve">* thomas.loc.gov/ - </w:t>
      </w:r>
    </w:p>
    <w:p w:rsidR="00A20015" w:rsidRPr="009D2B56" w:rsidRDefault="00A20015" w:rsidP="00A20015">
      <w:pPr>
        <w:ind w:left="1440"/>
      </w:pPr>
      <w:r>
        <w:t xml:space="preserve">* </w:t>
      </w:r>
      <w:hyperlink r:id="rId6" w:history="1">
        <w:r w:rsidRPr="00D06A93">
          <w:rPr>
            <w:rStyle w:val="Hyperlink"/>
          </w:rPr>
          <w:t>www.gpoaccess.gov</w:t>
        </w:r>
      </w:hyperlink>
      <w:r>
        <w:t xml:space="preserve"> -</w:t>
      </w:r>
    </w:p>
    <w:p w:rsidR="00A20015" w:rsidRDefault="00A20015" w:rsidP="00A20015"/>
    <w:p w:rsidR="00A20015" w:rsidRDefault="00A20015" w:rsidP="00A2001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Fact Books, Encyclopedias, other . . .</w:t>
      </w:r>
    </w:p>
    <w:p w:rsidR="00A20015" w:rsidRDefault="00A20015" w:rsidP="00A20015">
      <w:pPr>
        <w:rPr>
          <w:rFonts w:ascii="Arial" w:hAnsi="Arial" w:cs="Arial"/>
          <w:b/>
          <w:bCs/>
          <w:sz w:val="20"/>
        </w:rPr>
      </w:pPr>
    </w:p>
    <w:p w:rsidR="00A20015" w:rsidRDefault="00A20015" w:rsidP="00A20015">
      <w:pPr>
        <w:rPr>
          <w:rFonts w:ascii="Arial" w:hAnsi="Arial" w:cs="Arial"/>
          <w:b/>
          <w:bCs/>
          <w:sz w:val="20"/>
        </w:rPr>
      </w:pPr>
    </w:p>
    <w:p w:rsidR="00A20015" w:rsidRDefault="00A20015" w:rsidP="00A2001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Types and Tests of Evidence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Pr="00A41571" w:rsidRDefault="00A20015" w:rsidP="00A20015">
      <w:pPr>
        <w:numPr>
          <w:ilvl w:val="0"/>
          <w:numId w:val="2"/>
        </w:numPr>
        <w:rPr>
          <w:rFonts w:ascii="Arial" w:hAnsi="Arial" w:cs="Arial"/>
        </w:rPr>
      </w:pPr>
      <w:r w:rsidRPr="00A41571">
        <w:rPr>
          <w:rFonts w:ascii="Arial" w:hAnsi="Arial" w:cs="Arial"/>
          <w:b/>
          <w:bCs/>
        </w:rPr>
        <w:t>Two Classes of Evidence:</w:t>
      </w:r>
    </w:p>
    <w:p w:rsidR="00A20015" w:rsidRDefault="00A20015" w:rsidP="00A20015">
      <w:pPr>
        <w:ind w:left="720"/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9B10EE">
        <w:rPr>
          <w:rFonts w:ascii="Arial" w:hAnsi="Arial" w:cs="Arial"/>
          <w:b/>
          <w:sz w:val="20"/>
          <w:u w:val="single"/>
        </w:rPr>
        <w:t>Fact:</w:t>
      </w:r>
      <w:r>
        <w:rPr>
          <w:rFonts w:ascii="Arial" w:hAnsi="Arial" w:cs="Arial"/>
          <w:sz w:val="20"/>
        </w:rPr>
        <w:t xml:space="preserve">  Strictly a descriptive report of events; NO evaluation</w:t>
      </w: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9B10EE">
        <w:rPr>
          <w:rFonts w:ascii="Arial" w:hAnsi="Arial" w:cs="Arial"/>
          <w:b/>
          <w:sz w:val="20"/>
          <w:u w:val="single"/>
        </w:rPr>
        <w:t>Opinion:</w:t>
      </w:r>
      <w:r>
        <w:rPr>
          <w:rFonts w:ascii="Arial" w:hAnsi="Arial" w:cs="Arial"/>
          <w:sz w:val="20"/>
        </w:rPr>
        <w:t xml:space="preserve">  Expert’s interpretation and/or evaluation of facts</w:t>
      </w: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A41571" w:rsidRDefault="00A20015" w:rsidP="00A20015">
      <w:pPr>
        <w:numPr>
          <w:ilvl w:val="0"/>
          <w:numId w:val="2"/>
        </w:numPr>
        <w:rPr>
          <w:rFonts w:ascii="Arial" w:hAnsi="Arial" w:cs="Arial"/>
        </w:rPr>
      </w:pPr>
      <w:r w:rsidRPr="00A41571">
        <w:rPr>
          <w:rFonts w:ascii="Arial" w:hAnsi="Arial" w:cs="Arial"/>
          <w:b/>
          <w:bCs/>
        </w:rPr>
        <w:t>Two Sources of Evidence:</w:t>
      </w: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9B10EE">
        <w:rPr>
          <w:rFonts w:ascii="Arial" w:hAnsi="Arial" w:cs="Arial"/>
          <w:b/>
          <w:sz w:val="20"/>
          <w:u w:val="single"/>
        </w:rPr>
        <w:t>Personal Observations:</w:t>
      </w:r>
      <w:r>
        <w:rPr>
          <w:rFonts w:ascii="Arial" w:hAnsi="Arial" w:cs="Arial"/>
          <w:sz w:val="20"/>
        </w:rPr>
        <w:t xml:space="preserve">  More Reliable;  Less Accurate</w:t>
      </w: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9B10EE">
        <w:rPr>
          <w:rFonts w:ascii="Arial" w:hAnsi="Arial" w:cs="Arial"/>
          <w:b/>
          <w:sz w:val="20"/>
          <w:u w:val="single"/>
        </w:rPr>
        <w:t>Recorded Observations of Others:</w:t>
      </w:r>
      <w:r>
        <w:rPr>
          <w:rFonts w:ascii="Arial" w:hAnsi="Arial" w:cs="Arial"/>
          <w:sz w:val="20"/>
        </w:rPr>
        <w:t xml:space="preserve">  Less Reliable;  Often More Accurate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Pr="00A41571" w:rsidRDefault="00A20015" w:rsidP="00A20015">
      <w:pPr>
        <w:numPr>
          <w:ilvl w:val="0"/>
          <w:numId w:val="2"/>
        </w:numPr>
        <w:rPr>
          <w:rFonts w:ascii="Arial" w:hAnsi="Arial" w:cs="Arial"/>
        </w:rPr>
      </w:pPr>
      <w:r w:rsidRPr="00A41571">
        <w:rPr>
          <w:rFonts w:ascii="Arial" w:hAnsi="Arial" w:cs="Arial"/>
          <w:b/>
        </w:rPr>
        <w:t>Types of FACTS (and how to test/challenge them)</w:t>
      </w:r>
    </w:p>
    <w:p w:rsidR="00A20015" w:rsidRPr="00656951" w:rsidRDefault="00A20015" w:rsidP="00A20015">
      <w:pPr>
        <w:ind w:left="72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Examples &amp; Illustrations</w:t>
      </w: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Statistics</w:t>
      </w: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Artifacts</w:t>
      </w: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Premises</w:t>
      </w: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656951" w:rsidRDefault="00A20015" w:rsidP="00A20015">
      <w:pPr>
        <w:ind w:left="1080"/>
        <w:rPr>
          <w:rFonts w:ascii="Arial" w:hAnsi="Arial" w:cs="Arial"/>
          <w:sz w:val="20"/>
        </w:rPr>
      </w:pPr>
    </w:p>
    <w:p w:rsidR="00A20015" w:rsidRPr="00983385" w:rsidRDefault="00A20015" w:rsidP="00A20015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Scientific Evidence</w:t>
      </w:r>
    </w:p>
    <w:p w:rsidR="00A20015" w:rsidRPr="00656951" w:rsidRDefault="00A20015" w:rsidP="00A20015">
      <w:pPr>
        <w:rPr>
          <w:rFonts w:ascii="Arial" w:hAnsi="Arial" w:cs="Arial"/>
          <w:sz w:val="20"/>
        </w:rPr>
      </w:pPr>
    </w:p>
    <w:p w:rsidR="00A20015" w:rsidRPr="00656951" w:rsidRDefault="00A20015" w:rsidP="00A20015">
      <w:pPr>
        <w:ind w:left="720"/>
        <w:rPr>
          <w:rFonts w:ascii="Arial" w:hAnsi="Arial" w:cs="Arial"/>
          <w:sz w:val="20"/>
        </w:rPr>
      </w:pPr>
    </w:p>
    <w:p w:rsidR="00A20015" w:rsidRPr="00A20015" w:rsidRDefault="00A20015" w:rsidP="00A20015">
      <w:pPr>
        <w:numPr>
          <w:ilvl w:val="0"/>
          <w:numId w:val="2"/>
        </w:numPr>
      </w:pPr>
      <w:r w:rsidRPr="00A41571">
        <w:rPr>
          <w:rFonts w:ascii="Arial" w:hAnsi="Arial" w:cs="Arial"/>
          <w:b/>
        </w:rPr>
        <w:t>OPINIONS (and how to test/challenge them)</w:t>
      </w:r>
    </w:p>
    <w:p w:rsidR="00A20015" w:rsidRDefault="00A20015" w:rsidP="00A20015">
      <w:pPr>
        <w:rPr>
          <w:rFonts w:ascii="Arial" w:hAnsi="Arial" w:cs="Arial"/>
          <w:b/>
        </w:rPr>
      </w:pPr>
    </w:p>
    <w:p w:rsidR="00A20015" w:rsidRDefault="00A20015" w:rsidP="00A20015"/>
    <w:p w:rsidR="00A20015" w:rsidRDefault="00A20015" w:rsidP="00A20015">
      <w:pPr>
        <w:pStyle w:val="Heading1"/>
      </w:pPr>
      <w:r>
        <w:t>Argumentation &amp; Debate</w:t>
      </w:r>
    </w:p>
    <w:p w:rsidR="00A20015" w:rsidRDefault="00A20015" w:rsidP="00A20015">
      <w:pPr>
        <w:pStyle w:val="Heading1"/>
      </w:pPr>
      <w:r>
        <w:t>Chapter 7 – Lecture</w:t>
      </w:r>
    </w:p>
    <w:p w:rsidR="00A20015" w:rsidRDefault="00A20015" w:rsidP="00A20015">
      <w:pPr>
        <w:jc w:val="right"/>
        <w:rPr>
          <w:rFonts w:ascii="Arial" w:hAnsi="Arial" w:cs="Arial"/>
        </w:rPr>
      </w:pPr>
    </w:p>
    <w:p w:rsidR="00A20015" w:rsidRDefault="00A20015" w:rsidP="00A20015">
      <w:pPr>
        <w:pStyle w:val="Heading2"/>
        <w:rPr>
          <w:sz w:val="28"/>
        </w:rPr>
      </w:pPr>
      <w:r>
        <w:rPr>
          <w:sz w:val="28"/>
        </w:rPr>
        <w:t>Reasoning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you discover </w:t>
      </w:r>
      <w:proofErr w:type="gramStart"/>
      <w:r>
        <w:rPr>
          <w:rFonts w:ascii="Arial" w:hAnsi="Arial" w:cs="Arial"/>
          <w:sz w:val="20"/>
        </w:rPr>
        <w:t>info.,</w:t>
      </w:r>
      <w:proofErr w:type="gramEnd"/>
      <w:r>
        <w:rPr>
          <w:rFonts w:ascii="Arial" w:hAnsi="Arial" w:cs="Arial"/>
          <w:sz w:val="20"/>
        </w:rPr>
        <w:t xml:space="preserve"> you make guesses about how it fits together and either supports or goes against your case.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EVIDENCE itself (i.e. </w:t>
      </w:r>
      <w:r>
        <w:rPr>
          <w:rFonts w:ascii="Arial" w:hAnsi="Arial" w:cs="Arial"/>
          <w:i/>
          <w:iCs/>
          <w:sz w:val="20"/>
        </w:rPr>
        <w:t>“the bloody glove”</w:t>
      </w:r>
      <w:r>
        <w:rPr>
          <w:rFonts w:ascii="Arial" w:hAnsi="Arial" w:cs="Arial"/>
          <w:sz w:val="20"/>
        </w:rPr>
        <w:t>) is not the only way to prove a case – you must also use REASONING to explain why your position is correct.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relationship between evidence and the claim it supports is established through reasoning.</w:t>
      </w:r>
    </w:p>
    <w:p w:rsidR="00A20015" w:rsidRDefault="00A20015" w:rsidP="00A20015">
      <w:pPr>
        <w:rPr>
          <w:rFonts w:ascii="Arial" w:hAnsi="Arial" w:cs="Arial"/>
        </w:rPr>
      </w:pPr>
    </w:p>
    <w:p w:rsidR="00A20015" w:rsidRDefault="00A20015" w:rsidP="00A20015">
      <w:pPr>
        <w:rPr>
          <w:rFonts w:ascii="Arial" w:hAnsi="Arial" w:cs="Arial"/>
        </w:rPr>
      </w:pPr>
    </w:p>
    <w:p w:rsidR="00A20015" w:rsidRDefault="00A20015" w:rsidP="00A20015">
      <w:pPr>
        <w:pStyle w:val="Heading3"/>
      </w:pPr>
      <w:r>
        <w:t>TYPES OF REASONING</w:t>
      </w:r>
    </w:p>
    <w:p w:rsidR="00A20015" w:rsidRDefault="00A20015" w:rsidP="00A20015">
      <w:pPr>
        <w:rPr>
          <w:rFonts w:ascii="Arial" w:hAnsi="Arial" w:cs="Arial"/>
        </w:rPr>
      </w:pPr>
    </w:p>
    <w:p w:rsidR="00A20015" w:rsidRDefault="00A20015" w:rsidP="00A20015">
      <w:pPr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Argument from </w:t>
      </w:r>
      <w:r>
        <w:rPr>
          <w:rFonts w:ascii="Copperplate Gothic Bold" w:hAnsi="Copperplate Gothic Bold" w:cs="Arial"/>
          <w:b/>
          <w:bCs/>
          <w:u w:val="single"/>
        </w:rPr>
        <w:t>CAUSE:</w:t>
      </w:r>
    </w:p>
    <w:p w:rsidR="00A20015" w:rsidRDefault="00A20015" w:rsidP="00A20015">
      <w:pPr>
        <w:rPr>
          <w:rFonts w:ascii="Arial" w:hAnsi="Arial" w:cs="Arial"/>
          <w:color w:val="0000FF"/>
        </w:rPr>
      </w:pPr>
    </w:p>
    <w:p w:rsidR="00A20015" w:rsidRDefault="00A20015" w:rsidP="00A20015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we argue that one thing </w:t>
      </w:r>
      <w:r>
        <w:rPr>
          <w:rFonts w:ascii="Arial" w:hAnsi="Arial" w:cs="Arial"/>
          <w:i/>
          <w:iCs/>
          <w:sz w:val="20"/>
        </w:rPr>
        <w:t xml:space="preserve">caused </w:t>
      </w:r>
      <w:r>
        <w:rPr>
          <w:rFonts w:ascii="Arial" w:hAnsi="Arial" w:cs="Arial"/>
          <w:sz w:val="20"/>
        </w:rPr>
        <w:t xml:space="preserve">something else to happen.  </w:t>
      </w:r>
    </w:p>
    <w:p w:rsidR="00A20015" w:rsidRDefault="00A20015" w:rsidP="00A20015">
      <w:pPr>
        <w:rPr>
          <w:rFonts w:ascii="Arial" w:hAnsi="Arial" w:cs="Arial"/>
        </w:rPr>
      </w:pPr>
    </w:p>
    <w:p w:rsidR="00A20015" w:rsidRDefault="00A20015" w:rsidP="00A20015">
      <w:pPr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Argument from </w:t>
      </w:r>
      <w:r>
        <w:rPr>
          <w:rFonts w:ascii="Copperplate Gothic Bold" w:hAnsi="Copperplate Gothic Bold" w:cs="Arial"/>
          <w:b/>
          <w:bCs/>
          <w:u w:val="single"/>
        </w:rPr>
        <w:t>SIGN:</w:t>
      </w:r>
    </w:p>
    <w:p w:rsidR="00A20015" w:rsidRDefault="00A20015" w:rsidP="00A20015">
      <w:pPr>
        <w:rPr>
          <w:rFonts w:ascii="Arial" w:hAnsi="Arial" w:cs="Arial"/>
          <w:b/>
          <w:bCs/>
          <w:color w:val="0000FF"/>
          <w:u w:val="single"/>
        </w:rPr>
      </w:pPr>
    </w:p>
    <w:p w:rsidR="00A20015" w:rsidRDefault="00A20015" w:rsidP="00A20015">
      <w:pPr>
        <w:pStyle w:val="BodyTextIndent"/>
        <w:numPr>
          <w:ilvl w:val="0"/>
          <w:numId w:val="5"/>
        </w:numPr>
        <w:tabs>
          <w:tab w:val="clear" w:pos="1080"/>
        </w:tabs>
      </w:pPr>
      <w:r>
        <w:t xml:space="preserve">When we argue that there are </w:t>
      </w:r>
      <w:r>
        <w:rPr>
          <w:b/>
          <w:bCs/>
        </w:rPr>
        <w:t>“warning signs”</w:t>
      </w:r>
      <w:r>
        <w:t xml:space="preserve"> or </w:t>
      </w:r>
      <w:r>
        <w:rPr>
          <w:b/>
          <w:bCs/>
        </w:rPr>
        <w:t>symptoms</w:t>
      </w:r>
      <w:r>
        <w:t xml:space="preserve"> which tell us why something </w:t>
      </w:r>
      <w:proofErr w:type="gramStart"/>
      <w:r>
        <w:t>is</w:t>
      </w:r>
      <w:proofErr w:type="gramEnd"/>
      <w:r>
        <w:t xml:space="preserve">                 happening.  (i.e. A doctor argues she knows what is wrong with you based on observable symptoms)</w:t>
      </w:r>
    </w:p>
    <w:p w:rsidR="00A20015" w:rsidRDefault="00A20015" w:rsidP="00A20015">
      <w:pPr>
        <w:pStyle w:val="BodyTextIndent"/>
        <w:ind w:left="0" w:firstLine="0"/>
      </w:pPr>
    </w:p>
    <w:p w:rsidR="00A20015" w:rsidRDefault="00A20015" w:rsidP="00A20015">
      <w:pPr>
        <w:rPr>
          <w:rFonts w:ascii="Copperplate Gothic Bold" w:hAnsi="Copperplate Gothic Bold" w:cs="Arial"/>
          <w:b/>
          <w:bCs/>
          <w:u w:val="single"/>
        </w:rPr>
      </w:pPr>
      <w:r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Argument from </w:t>
      </w:r>
      <w:r>
        <w:rPr>
          <w:rFonts w:ascii="Copperplate Gothic Bold" w:hAnsi="Copperplate Gothic Bold" w:cs="Arial"/>
          <w:b/>
          <w:bCs/>
          <w:u w:val="single"/>
        </w:rPr>
        <w:t>GENERALIZATION:</w:t>
      </w:r>
    </w:p>
    <w:p w:rsidR="00A20015" w:rsidRDefault="00A20015" w:rsidP="00A20015">
      <w:pPr>
        <w:rPr>
          <w:rFonts w:ascii="Arial" w:hAnsi="Arial" w:cs="Arial"/>
          <w:b/>
          <w:bCs/>
          <w:color w:val="0000FF"/>
          <w:u w:val="single"/>
        </w:rPr>
      </w:pPr>
    </w:p>
    <w:p w:rsidR="00A20015" w:rsidRDefault="00A20015" w:rsidP="00A20015">
      <w:pPr>
        <w:pStyle w:val="BodyTextIndent"/>
        <w:numPr>
          <w:ilvl w:val="0"/>
          <w:numId w:val="6"/>
        </w:numPr>
      </w:pPr>
      <w:r>
        <w:t xml:space="preserve">When we classify people, situations, and </w:t>
      </w:r>
      <w:proofErr w:type="spellStart"/>
      <w:r>
        <w:t>occurances</w:t>
      </w:r>
      <w:proofErr w:type="spellEnd"/>
      <w:r>
        <w:t xml:space="preserve"> into groups based on similar characteristics or experiences in them and then we draw inferences about the entire group, class, or similar situations they represent.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Argument from </w:t>
      </w:r>
      <w:r>
        <w:rPr>
          <w:rFonts w:ascii="Copperplate Gothic Bold" w:hAnsi="Copperplate Gothic Bold" w:cs="Arial"/>
          <w:b/>
          <w:bCs/>
          <w:u w:val="single"/>
        </w:rPr>
        <w:t>PARALLEL CASE: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you use 2 or more similar events or </w:t>
      </w:r>
      <w:proofErr w:type="gramStart"/>
      <w:r>
        <w:rPr>
          <w:rFonts w:ascii="Arial" w:hAnsi="Arial" w:cs="Arial"/>
          <w:sz w:val="20"/>
        </w:rPr>
        <w:t>cases  to</w:t>
      </w:r>
      <w:proofErr w:type="gramEnd"/>
      <w:r>
        <w:rPr>
          <w:rFonts w:ascii="Arial" w:hAnsi="Arial" w:cs="Arial"/>
          <w:sz w:val="20"/>
        </w:rPr>
        <w:t xml:space="preserve"> prove your own case. </w:t>
      </w:r>
    </w:p>
    <w:p w:rsidR="00A20015" w:rsidRDefault="00A20015" w:rsidP="00A20015">
      <w:pPr>
        <w:rPr>
          <w:rFonts w:ascii="Arial" w:hAnsi="Arial" w:cs="Arial"/>
        </w:rPr>
      </w:pPr>
    </w:p>
    <w:p w:rsidR="00A20015" w:rsidRDefault="00A20015" w:rsidP="00A200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Argument from </w:t>
      </w:r>
      <w:r>
        <w:rPr>
          <w:rFonts w:ascii="Copperplate Gothic Bold" w:hAnsi="Copperplate Gothic Bold" w:cs="Arial"/>
          <w:b/>
          <w:bCs/>
          <w:u w:val="single"/>
        </w:rPr>
        <w:t>ANALOGY:</w:t>
      </w:r>
    </w:p>
    <w:p w:rsidR="00A20015" w:rsidRDefault="00A20015" w:rsidP="00A20015">
      <w:pPr>
        <w:rPr>
          <w:rFonts w:ascii="Arial" w:hAnsi="Arial" w:cs="Arial"/>
        </w:rPr>
      </w:pPr>
    </w:p>
    <w:p w:rsidR="00A20015" w:rsidRDefault="00A20015" w:rsidP="00A20015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</w:rPr>
        <w:t>VI.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Argument from </w:t>
      </w:r>
      <w:r>
        <w:rPr>
          <w:rFonts w:ascii="Copperplate Gothic Bold" w:hAnsi="Copperplate Gothic Bold" w:cs="Arial"/>
          <w:b/>
          <w:bCs/>
          <w:u w:val="single"/>
        </w:rPr>
        <w:t>AUTHORITY: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we rely on the expertise and credibility of the source to warrant acceptance of a claim.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rPr>
          <w:rFonts w:ascii="Arial" w:hAnsi="Arial" w:cs="Arial"/>
        </w:rPr>
      </w:pPr>
    </w:p>
    <w:p w:rsidR="00A20015" w:rsidRDefault="00A20015" w:rsidP="00A200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Argument from </w:t>
      </w:r>
      <w:r>
        <w:rPr>
          <w:rFonts w:ascii="Copperplate Gothic Bold" w:hAnsi="Copperplate Gothic Bold" w:cs="Arial"/>
          <w:b/>
          <w:bCs/>
          <w:u w:val="single"/>
        </w:rPr>
        <w:t>DILEMMA: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These arguments force a choice between two </w:t>
      </w:r>
      <w:r>
        <w:rPr>
          <w:rFonts w:ascii="Arial" w:hAnsi="Arial" w:cs="Arial"/>
          <w:i/>
          <w:iCs/>
          <w:sz w:val="20"/>
        </w:rPr>
        <w:t xml:space="preserve">unacceptable </w:t>
      </w:r>
      <w:r>
        <w:rPr>
          <w:rFonts w:ascii="Arial" w:hAnsi="Arial" w:cs="Arial"/>
          <w:sz w:val="20"/>
        </w:rPr>
        <w:t xml:space="preserve">alternatives.   </w:t>
      </w:r>
    </w:p>
    <w:p w:rsidR="00A20015" w:rsidRPr="00A20015" w:rsidRDefault="00A20015" w:rsidP="00A20015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“The lesser of two evils”</w:t>
      </w:r>
    </w:p>
    <w:p w:rsidR="00A20015" w:rsidRDefault="00A20015" w:rsidP="00A20015">
      <w:pPr>
        <w:rPr>
          <w:rFonts w:ascii="Arial" w:hAnsi="Arial" w:cs="Arial"/>
          <w:i/>
          <w:iCs/>
          <w:sz w:val="20"/>
        </w:rPr>
      </w:pPr>
    </w:p>
    <w:p w:rsidR="00A20015" w:rsidRDefault="00A20015" w:rsidP="00A20015">
      <w:pPr>
        <w:pStyle w:val="Heading1"/>
      </w:pPr>
      <w:r>
        <w:t>Argumentation &amp; Debate</w:t>
      </w:r>
    </w:p>
    <w:p w:rsidR="00A20015" w:rsidRDefault="00A20015" w:rsidP="00A20015">
      <w:pPr>
        <w:pStyle w:val="Heading1"/>
      </w:pPr>
      <w:r>
        <w:t xml:space="preserve">Chapter </w:t>
      </w:r>
      <w:r>
        <w:t>8</w:t>
      </w:r>
      <w:r>
        <w:t xml:space="preserve"> – Lecture</w:t>
      </w:r>
    </w:p>
    <w:p w:rsidR="00A20015" w:rsidRDefault="00A20015" w:rsidP="00A20015">
      <w:pPr>
        <w:rPr>
          <w:rFonts w:ascii="Arial" w:hAnsi="Arial" w:cs="Arial"/>
          <w:sz w:val="20"/>
        </w:rPr>
      </w:pPr>
    </w:p>
    <w:p w:rsidR="00A20015" w:rsidRDefault="00A20015" w:rsidP="00A20015">
      <w:pPr>
        <w:rPr>
          <w:rFonts w:ascii="Arial" w:hAnsi="Arial" w:cs="Arial"/>
        </w:rPr>
      </w:pPr>
    </w:p>
    <w:p w:rsidR="00A20015" w:rsidRPr="00A20015" w:rsidRDefault="00A20015" w:rsidP="00A20015">
      <w:pPr>
        <w:rPr>
          <w:rFonts w:ascii="Arial" w:hAnsi="Arial" w:cs="Arial"/>
          <w:b/>
          <w:sz w:val="32"/>
          <w:szCs w:val="40"/>
          <w:u w:val="single"/>
        </w:rPr>
      </w:pPr>
      <w:r w:rsidRPr="00A20015">
        <w:rPr>
          <w:rFonts w:ascii="Arial" w:hAnsi="Arial" w:cs="Arial"/>
          <w:b/>
          <w:sz w:val="32"/>
          <w:szCs w:val="40"/>
          <w:u w:val="single"/>
        </w:rPr>
        <w:t>Fallacies</w:t>
      </w:r>
    </w:p>
    <w:p w:rsidR="00A20015" w:rsidRDefault="00A20015" w:rsidP="00A20015">
      <w:pPr>
        <w:rPr>
          <w:rFonts w:ascii="Arial" w:hAnsi="Arial" w:cs="Arial"/>
          <w:b/>
          <w:i/>
          <w:sz w:val="28"/>
          <w:szCs w:val="28"/>
        </w:rPr>
      </w:pPr>
    </w:p>
    <w:p w:rsidR="00A20015" w:rsidRDefault="00A20015" w:rsidP="00A2001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Defined:</w:t>
      </w:r>
      <w:r>
        <w:rPr>
          <w:rFonts w:ascii="Arial" w:hAnsi="Arial" w:cs="Arial"/>
          <w:i/>
          <w:sz w:val="28"/>
          <w:szCs w:val="28"/>
        </w:rPr>
        <w:t xml:space="preserve">  false uses of reasoning, evidence, and/or logic</w:t>
      </w:r>
    </w:p>
    <w:p w:rsidR="00A20015" w:rsidRDefault="00A20015" w:rsidP="00A20015">
      <w:pPr>
        <w:rPr>
          <w:rFonts w:ascii="Arial" w:hAnsi="Arial" w:cs="Arial"/>
          <w:i/>
          <w:sz w:val="28"/>
          <w:szCs w:val="28"/>
        </w:rPr>
      </w:pP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 </w:t>
      </w:r>
      <w:r>
        <w:rPr>
          <w:rFonts w:ascii="Arial" w:hAnsi="Arial" w:cs="Arial"/>
          <w:b/>
          <w:sz w:val="28"/>
          <w:szCs w:val="28"/>
          <w:u w:val="single"/>
        </w:rPr>
        <w:t>Fallacies in Reasoning: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Pr="00B56A26" w:rsidRDefault="00A20015" w:rsidP="00A2001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Generalization – “</w:t>
      </w:r>
      <w:r>
        <w:rPr>
          <w:rFonts w:ascii="Arial" w:hAnsi="Arial" w:cs="Arial"/>
          <w:b/>
          <w:i/>
          <w:sz w:val="28"/>
          <w:szCs w:val="28"/>
        </w:rPr>
        <w:t>Hasty G”</w:t>
      </w:r>
    </w:p>
    <w:p w:rsidR="00A20015" w:rsidRDefault="00A20015" w:rsidP="00A20015">
      <w:pPr>
        <w:ind w:left="720"/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Transfer:</w:t>
      </w:r>
    </w:p>
    <w:p w:rsidR="00A20015" w:rsidRPr="00551C93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Pr="00551C93" w:rsidRDefault="00A20015" w:rsidP="00A20015">
      <w:pPr>
        <w:numPr>
          <w:ilvl w:val="1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Composition</w:t>
      </w:r>
    </w:p>
    <w:p w:rsidR="00A20015" w:rsidRPr="00551C93" w:rsidRDefault="00A20015" w:rsidP="00A20015">
      <w:pPr>
        <w:numPr>
          <w:ilvl w:val="1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Division</w:t>
      </w:r>
    </w:p>
    <w:p w:rsidR="00A20015" w:rsidRDefault="00A20015" w:rsidP="00A20015">
      <w:pPr>
        <w:ind w:left="1440"/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Irrelevant Arguments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Avoiding the Issue: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Pr="00476892" w:rsidRDefault="00A20015" w:rsidP="00A20015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476892">
        <w:rPr>
          <w:rFonts w:ascii="Arial" w:hAnsi="Arial" w:cs="Arial"/>
          <w:sz w:val="28"/>
          <w:szCs w:val="28"/>
        </w:rPr>
        <w:t>Simple evasion</w:t>
      </w:r>
    </w:p>
    <w:p w:rsidR="00A20015" w:rsidRPr="00476892" w:rsidRDefault="00A20015" w:rsidP="00A20015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476892">
        <w:rPr>
          <w:rFonts w:ascii="Arial" w:hAnsi="Arial" w:cs="Arial"/>
          <w:sz w:val="28"/>
          <w:szCs w:val="28"/>
        </w:rPr>
        <w:t>“ad hominem”</w:t>
      </w:r>
    </w:p>
    <w:p w:rsidR="00A20015" w:rsidRDefault="00A20015" w:rsidP="00A20015">
      <w:pPr>
        <w:ind w:left="720"/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Forcing a Dichotomy – </w:t>
      </w:r>
      <w:r>
        <w:rPr>
          <w:rFonts w:ascii="Arial" w:hAnsi="Arial" w:cs="Arial"/>
          <w:b/>
          <w:i/>
          <w:sz w:val="28"/>
          <w:szCs w:val="28"/>
        </w:rPr>
        <w:t>“False Dilemma”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>
        <w:rPr>
          <w:rFonts w:ascii="Arial" w:hAnsi="Arial" w:cs="Arial"/>
          <w:b/>
          <w:sz w:val="28"/>
          <w:szCs w:val="28"/>
          <w:u w:val="single"/>
        </w:rPr>
        <w:t>Fallacies of Appeal: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51C93">
        <w:rPr>
          <w:rFonts w:ascii="Arial" w:hAnsi="Arial" w:cs="Arial"/>
          <w:i/>
          <w:sz w:val="28"/>
          <w:szCs w:val="28"/>
        </w:rPr>
        <w:t xml:space="preserve">* </w:t>
      </w:r>
      <w:proofErr w:type="gramStart"/>
      <w:r w:rsidRPr="00551C93">
        <w:rPr>
          <w:rFonts w:ascii="Arial" w:hAnsi="Arial" w:cs="Arial"/>
          <w:i/>
          <w:sz w:val="28"/>
          <w:szCs w:val="28"/>
        </w:rPr>
        <w:t>these</w:t>
      </w:r>
      <w:proofErr w:type="gramEnd"/>
      <w:r w:rsidRPr="00551C93">
        <w:rPr>
          <w:rFonts w:ascii="Arial" w:hAnsi="Arial" w:cs="Arial"/>
          <w:i/>
          <w:sz w:val="28"/>
          <w:szCs w:val="28"/>
        </w:rPr>
        <w:t xml:space="preserve"> all use emotion to bypass arguing the real issues at hand</w:t>
      </w:r>
    </w:p>
    <w:p w:rsidR="00A20015" w:rsidRDefault="00A20015" w:rsidP="00A20015">
      <w:pPr>
        <w:rPr>
          <w:rFonts w:ascii="Arial" w:hAnsi="Arial" w:cs="Arial"/>
          <w:sz w:val="28"/>
          <w:szCs w:val="28"/>
        </w:rPr>
      </w:pPr>
    </w:p>
    <w:p w:rsidR="00A20015" w:rsidRPr="00476892" w:rsidRDefault="00A20015" w:rsidP="00A20015">
      <w:pPr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Appeal to </w:t>
      </w:r>
      <w:r w:rsidRPr="00551C93">
        <w:rPr>
          <w:rFonts w:ascii="Arial" w:hAnsi="Arial" w:cs="Arial"/>
          <w:b/>
          <w:i/>
          <w:sz w:val="28"/>
          <w:szCs w:val="28"/>
        </w:rPr>
        <w:t>Ignorance</w:t>
      </w:r>
    </w:p>
    <w:p w:rsidR="00A20015" w:rsidRDefault="00A20015" w:rsidP="00A20015">
      <w:pPr>
        <w:ind w:left="720"/>
        <w:rPr>
          <w:rFonts w:ascii="Arial" w:hAnsi="Arial" w:cs="Arial"/>
          <w:b/>
          <w:sz w:val="28"/>
          <w:szCs w:val="28"/>
        </w:rPr>
      </w:pPr>
    </w:p>
    <w:p w:rsidR="00A20015" w:rsidRPr="00476892" w:rsidRDefault="00A20015" w:rsidP="00A20015">
      <w:pPr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Appeal to </w:t>
      </w:r>
      <w:r w:rsidRPr="00551C93">
        <w:rPr>
          <w:rFonts w:ascii="Arial" w:hAnsi="Arial" w:cs="Arial"/>
          <w:b/>
          <w:i/>
          <w:sz w:val="28"/>
          <w:szCs w:val="28"/>
        </w:rPr>
        <w:t>People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Pr="00476892" w:rsidRDefault="00A20015" w:rsidP="00A20015">
      <w:pPr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Appeal to </w:t>
      </w:r>
      <w:r w:rsidRPr="00551C93">
        <w:rPr>
          <w:rFonts w:ascii="Arial" w:hAnsi="Arial" w:cs="Arial"/>
          <w:b/>
          <w:i/>
          <w:sz w:val="28"/>
          <w:szCs w:val="28"/>
        </w:rPr>
        <w:t>Emotion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Pr="00476892" w:rsidRDefault="00A20015" w:rsidP="00A20015">
      <w:pPr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Appeal to </w:t>
      </w:r>
      <w:r w:rsidRPr="00551C93">
        <w:rPr>
          <w:rFonts w:ascii="Arial" w:hAnsi="Arial" w:cs="Arial"/>
          <w:b/>
          <w:i/>
          <w:sz w:val="28"/>
          <w:szCs w:val="28"/>
        </w:rPr>
        <w:t>Authority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Pr="00476892" w:rsidRDefault="00A20015" w:rsidP="00A20015">
      <w:pPr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Appeal to </w:t>
      </w:r>
      <w:r w:rsidRPr="00551C93">
        <w:rPr>
          <w:rFonts w:ascii="Arial" w:hAnsi="Arial" w:cs="Arial"/>
          <w:b/>
          <w:i/>
          <w:sz w:val="28"/>
          <w:szCs w:val="28"/>
        </w:rPr>
        <w:t>Tradition</w:t>
      </w: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</w:p>
    <w:p w:rsidR="00A20015" w:rsidRPr="00A20015" w:rsidRDefault="00A20015" w:rsidP="00A20015">
      <w:pPr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Appeal to </w:t>
      </w:r>
      <w:r w:rsidRPr="00551C93">
        <w:rPr>
          <w:rFonts w:ascii="Arial" w:hAnsi="Arial" w:cs="Arial"/>
          <w:b/>
          <w:i/>
          <w:sz w:val="28"/>
          <w:szCs w:val="28"/>
        </w:rPr>
        <w:t>Humor</w:t>
      </w:r>
    </w:p>
    <w:p w:rsidR="00A20015" w:rsidRDefault="00A20015" w:rsidP="00A2001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20015" w:rsidRDefault="00A20015" w:rsidP="00A200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 don’t forget to read the page on “</w:t>
      </w:r>
      <w:proofErr w:type="spellStart"/>
      <w:r>
        <w:rPr>
          <w:rFonts w:ascii="Arial" w:hAnsi="Arial" w:cs="Arial"/>
          <w:b/>
          <w:sz w:val="28"/>
          <w:szCs w:val="28"/>
        </w:rPr>
        <w:t>Flowsheeting</w:t>
      </w:r>
      <w:proofErr w:type="spellEnd"/>
      <w:r>
        <w:rPr>
          <w:rFonts w:ascii="Arial" w:hAnsi="Arial" w:cs="Arial"/>
          <w:b/>
          <w:sz w:val="28"/>
          <w:szCs w:val="28"/>
        </w:rPr>
        <w:t>” (p. 165 – 166)</w:t>
      </w:r>
      <w:bookmarkStart w:id="0" w:name="_GoBack"/>
      <w:bookmarkEnd w:id="0"/>
    </w:p>
    <w:p w:rsidR="00980E23" w:rsidRDefault="00980E23"/>
    <w:sectPr w:rsidR="00980E23" w:rsidSect="00A415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48E"/>
    <w:multiLevelType w:val="hybridMultilevel"/>
    <w:tmpl w:val="DDC8F8C6"/>
    <w:lvl w:ilvl="0" w:tplc="7FEAC88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57373B"/>
    <w:multiLevelType w:val="hybridMultilevel"/>
    <w:tmpl w:val="192C328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17D59"/>
    <w:multiLevelType w:val="hybridMultilevel"/>
    <w:tmpl w:val="7D36F1FA"/>
    <w:lvl w:ilvl="0" w:tplc="003C4B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0B51C1"/>
    <w:multiLevelType w:val="hybridMultilevel"/>
    <w:tmpl w:val="1AB636C0"/>
    <w:lvl w:ilvl="0" w:tplc="9726F33E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C5179"/>
    <w:multiLevelType w:val="hybridMultilevel"/>
    <w:tmpl w:val="3CDA0A00"/>
    <w:lvl w:ilvl="0" w:tplc="024A4EC4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3B2D57"/>
    <w:multiLevelType w:val="hybridMultilevel"/>
    <w:tmpl w:val="E73A20DE"/>
    <w:lvl w:ilvl="0" w:tplc="7690CF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01052B"/>
    <w:multiLevelType w:val="hybridMultilevel"/>
    <w:tmpl w:val="190AE890"/>
    <w:lvl w:ilvl="0" w:tplc="6C324B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A08BD"/>
    <w:multiLevelType w:val="hybridMultilevel"/>
    <w:tmpl w:val="CAF6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030FE"/>
    <w:multiLevelType w:val="hybridMultilevel"/>
    <w:tmpl w:val="66AEBB34"/>
    <w:lvl w:ilvl="0" w:tplc="0DBC1F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F16CC4"/>
    <w:multiLevelType w:val="hybridMultilevel"/>
    <w:tmpl w:val="DC042CFE"/>
    <w:lvl w:ilvl="0" w:tplc="CC44DF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B11CA2"/>
    <w:multiLevelType w:val="hybridMultilevel"/>
    <w:tmpl w:val="4AB6A5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33F47"/>
    <w:multiLevelType w:val="hybridMultilevel"/>
    <w:tmpl w:val="8EAA9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D22996"/>
    <w:multiLevelType w:val="hybridMultilevel"/>
    <w:tmpl w:val="22A6B672"/>
    <w:lvl w:ilvl="0" w:tplc="6E66D5E4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DD4754"/>
    <w:multiLevelType w:val="hybridMultilevel"/>
    <w:tmpl w:val="307C7000"/>
    <w:lvl w:ilvl="0" w:tplc="C2DC21CC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5C72E4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C21CC">
      <w:start w:val="1"/>
      <w:numFmt w:val="upperLetter"/>
      <w:lvlText w:val="%4.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5"/>
    <w:rsid w:val="00980E23"/>
    <w:rsid w:val="00A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015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20015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015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A20015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A200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0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20015"/>
    <w:pPr>
      <w:ind w:left="1080" w:hanging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0015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2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015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20015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015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A20015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A200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0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20015"/>
    <w:pPr>
      <w:ind w:left="1080" w:hanging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0015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2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acces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2012-10-09T19:00:00Z</dcterms:created>
  <dcterms:modified xsi:type="dcterms:W3CDTF">2012-10-09T19:06:00Z</dcterms:modified>
</cp:coreProperties>
</file>